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331F" w14:textId="27325170" w:rsidR="00095EE0" w:rsidRPr="00FB53FC" w:rsidRDefault="001960E6" w:rsidP="005C7E11">
      <w:pPr>
        <w:pStyle w:val="1"/>
      </w:pPr>
      <w:bookmarkStart w:id="0" w:name="_Toc75780312"/>
      <w:bookmarkStart w:id="1" w:name="_GoBack"/>
      <w:r w:rsidRPr="00FB53FC">
        <w:t>ЛИТЕРАТУР</w:t>
      </w:r>
      <w:bookmarkEnd w:id="0"/>
      <w:r>
        <w:t>А</w:t>
      </w:r>
    </w:p>
    <w:bookmarkEnd w:id="1"/>
    <w:p w14:paraId="509221B0" w14:textId="77777777" w:rsidR="00A2401C" w:rsidRPr="00FB53FC" w:rsidRDefault="00A2401C" w:rsidP="00FB53FC">
      <w:pPr>
        <w:widowControl w:val="0"/>
        <w:tabs>
          <w:tab w:val="left" w:pos="708"/>
        </w:tabs>
        <w:adjustRightInd w:val="0"/>
        <w:snapToGrid w:val="0"/>
        <w:ind w:right="-1"/>
        <w:rPr>
          <w:rFonts w:cs="Times New Roman"/>
          <w:bCs/>
          <w:sz w:val="28"/>
          <w:szCs w:val="28"/>
          <w:lang w:bidi="ru-RU"/>
        </w:rPr>
      </w:pPr>
      <w:r w:rsidRPr="00FB53FC">
        <w:rPr>
          <w:rFonts w:cs="Times New Roman"/>
          <w:b/>
          <w:bCs/>
          <w:sz w:val="28"/>
          <w:szCs w:val="28"/>
          <w:lang w:bidi="ru-RU"/>
        </w:rPr>
        <w:t>Нормативно-правовые и технические акты</w:t>
      </w:r>
      <w:r w:rsidRPr="00FB53FC">
        <w:rPr>
          <w:rFonts w:cs="Times New Roman"/>
          <w:bCs/>
          <w:sz w:val="28"/>
          <w:szCs w:val="28"/>
          <w:lang w:bidi="ru-RU"/>
        </w:rPr>
        <w:t>:</w:t>
      </w:r>
    </w:p>
    <w:p w14:paraId="1123447E" w14:textId="77777777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>Конвенция о физической защите ядерного материала и ядерных установок (Вена, 26 октября 1979 г.) (с изменениями и дополнениями).</w:t>
      </w:r>
    </w:p>
    <w:p w14:paraId="11074A4D" w14:textId="77777777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>Трудовой кодекс РФ от 30.12.2001 N 197-ФЗ (с изменениями и дополнениями).</w:t>
      </w:r>
    </w:p>
    <w:p w14:paraId="5FBA2C1C" w14:textId="2D3A14D1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Федеральный закон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от 21.12.1994 N 68-ФЗ (с изменениями и дополнениями).</w:t>
      </w:r>
    </w:p>
    <w:p w14:paraId="043B1A99" w14:textId="4D0DD8F9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bookmarkStart w:id="2" w:name="_Hlk75340059"/>
      <w:r w:rsidRPr="00FB53FC">
        <w:rPr>
          <w:rFonts w:eastAsia="Calibri" w:cs="Times New Roman"/>
          <w:sz w:val="28"/>
          <w:szCs w:val="28"/>
        </w:rPr>
        <w:t xml:space="preserve">Федеральный закон от 21.11.1995 N 170-ФЗ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 использовании атомной энергии</w:t>
      </w:r>
      <w:r w:rsidR="00730E9E" w:rsidRPr="00FB53FC">
        <w:rPr>
          <w:rFonts w:eastAsia="Calibri" w:cs="Times New Roman"/>
          <w:sz w:val="28"/>
          <w:szCs w:val="28"/>
        </w:rPr>
        <w:t>»</w:t>
      </w:r>
      <w:bookmarkEnd w:id="2"/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6A780CB0" w14:textId="473A09FE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Федеральный закон от 10.01.2002 N 7-ФЗ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 охране окружающей среды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1A8BA31E" w14:textId="1ABB1E9E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Федеральный закон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 техническом регулировании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от 27.12.2002 N 184-ФЗ (с изменениями и дополнениями).</w:t>
      </w:r>
    </w:p>
    <w:p w14:paraId="79FD6DF1" w14:textId="4808FAE5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Федеральный закон от 01.12.2007 N 317-ФЗ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 Государственной корпорации по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Росатом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0A6FB1A9" w14:textId="52EFD615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Федеральный закон от 11.07.2011 N 190-ФЗ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 обращении с радиоактивными отходами…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55C546B7" w14:textId="367C7987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bookmarkStart w:id="3" w:name="_Hlk75340000"/>
      <w:r w:rsidRPr="00FB53FC">
        <w:rPr>
          <w:rFonts w:eastAsia="Calibri" w:cs="Times New Roman"/>
          <w:sz w:val="28"/>
          <w:szCs w:val="28"/>
        </w:rPr>
        <w:t xml:space="preserve">Указ Президента РФ от 13.10.2018 N 585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 утверждении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</w:t>
      </w:r>
      <w:r w:rsidR="00730E9E" w:rsidRPr="00FB53FC">
        <w:rPr>
          <w:rFonts w:eastAsia="Calibri" w:cs="Times New Roman"/>
          <w:sz w:val="28"/>
          <w:szCs w:val="28"/>
        </w:rPr>
        <w:t>»</w:t>
      </w:r>
      <w:bookmarkEnd w:id="3"/>
      <w:r w:rsidRPr="00FB53FC">
        <w:rPr>
          <w:rFonts w:eastAsia="Calibri" w:cs="Times New Roman"/>
          <w:sz w:val="28"/>
          <w:szCs w:val="28"/>
        </w:rPr>
        <w:t>.</w:t>
      </w:r>
    </w:p>
    <w:p w14:paraId="0C36B1A0" w14:textId="7A22DC9D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Постановление Правительства РФ от 19.07.2007 N 456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 утверждении Правил физической защиты ядерных материалов, ядерных установок и пунктов хранения ядерных материалов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2949041E" w14:textId="1EBFAE52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lastRenderedPageBreak/>
        <w:t xml:space="preserve">Постановление Правительства РФ от 06.05.2008 N 352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 утверждении Положения о системе государственного учета и контроля ядерных материалов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712FC731" w14:textId="7891409F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Постановление Правительства РФ от 16.03.2020 N 289-13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 внесении изменений в государственную программу Российской Федерации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Развитие атомного энергопромышленного комплекса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50F989E7" w14:textId="60BD8D7B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bookmarkStart w:id="4" w:name="_Hlk75339524"/>
      <w:r w:rsidRPr="00FB53FC">
        <w:rPr>
          <w:rFonts w:eastAsia="Calibri" w:cs="Times New Roman"/>
          <w:sz w:val="28"/>
          <w:szCs w:val="28"/>
        </w:rPr>
        <w:t xml:space="preserve">Приказ Министерства труда и социальной защиты РФ от 15.06.2020 N 342н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профессионального стандарта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Специалист по производству проектной продукции для объектов использования атомной энергии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102C3A5D" w14:textId="5BFA054D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Министерства труда и социальной защиты РФ от 24.08.2020 N 516н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профессионального стандарта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Инженер по испытаниям технологических систем объектов использования атомной энергии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0BC7B44A" w14:textId="3A737675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Министерства труда и социальной защиты РФ от 02.09.2020 N 552н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профессионального стандарта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Инженер-проектировщик </w:t>
      </w:r>
      <w:proofErr w:type="gramStart"/>
      <w:r w:rsidRPr="00FB53FC">
        <w:rPr>
          <w:rFonts w:eastAsia="Calibri" w:cs="Times New Roman"/>
          <w:sz w:val="28"/>
          <w:szCs w:val="28"/>
        </w:rPr>
        <w:t>системы физической защиты объектов использования атомной энергии</w:t>
      </w:r>
      <w:proofErr w:type="gramEnd"/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075C3EB2" w14:textId="061FC945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27.12.2011 N 747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Правила физической защиты радиоактивных веществ и радиационных источников при их транспортировании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bookmarkEnd w:id="4"/>
    <w:p w14:paraId="78DDF4E6" w14:textId="554E6C79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07.02.2012 N 85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Требования к программам обеспечения качества для объектов использования атомной энергии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76090B45" w14:textId="13635E29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20.05.2014 N 216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Обеспечение безопасности при выводе из эксплуатации объектов </w:t>
      </w:r>
      <w:r w:rsidRPr="00FB53FC">
        <w:rPr>
          <w:rFonts w:eastAsia="Calibri" w:cs="Times New Roman"/>
          <w:sz w:val="28"/>
          <w:szCs w:val="28"/>
        </w:rPr>
        <w:lastRenderedPageBreak/>
        <w:t>использования атомной энергии. Общие положения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54024FAD" w14:textId="6481E830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21.07.2015 N 280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Правила физической защиты радиоактивных веществ, радиационных источников и пунктов хранения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77B77231" w14:textId="3B17CE2D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08.09.2015 N 343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Требования к системам физической защиты ядерных материалов, ядерных установок и пунктов хранения ядерных материалов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53A4B38B" w14:textId="0CB47300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22.10.2015 N 421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руководства по безопасности при использовании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Содержание годового отчета эксплуатирующей организации по оценке состояния ядерной и радиационной безопасности исследовательских ядерных установок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7088AB24" w14:textId="54324F8D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15.02.2016 N 49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Правила расследования и учета нарушений при эксплуатации и выводе из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461A8781" w14:textId="3241E7D3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28.09.2016 N 405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Общие положения обеспечения безопасности радиационных источников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02CD2A6C" w14:textId="645A6711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28.11.2016 N 503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Основные правила учета и контроля радиоактивных веществ и радиоактивных отходов в организации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13E11A73" w14:textId="72EDD5B2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lastRenderedPageBreak/>
        <w:t xml:space="preserve">Приказ Ростехнадзора от 10.07.2017 N 254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Технологический, строительный, энергетический надзор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) П-01-01-2017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3DC05D82" w14:textId="59148DCD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07.08.2018 N 338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инструкции по проверке </w:t>
      </w:r>
      <w:proofErr w:type="gramStart"/>
      <w:r w:rsidRPr="00FB53FC">
        <w:rPr>
          <w:rFonts w:eastAsia="Calibri" w:cs="Times New Roman"/>
          <w:sz w:val="28"/>
          <w:szCs w:val="28"/>
        </w:rPr>
        <w:t>результатов проведения анализа уязвимости ядерного объекта</w:t>
      </w:r>
      <w:proofErr w:type="gramEnd"/>
      <w:r w:rsidRPr="00FB53FC">
        <w:rPr>
          <w:rFonts w:eastAsia="Calibri" w:cs="Times New Roman"/>
          <w:sz w:val="28"/>
          <w:szCs w:val="28"/>
        </w:rPr>
        <w:t xml:space="preserve"> и анализа уязвимости перевозки и транспортирования ядерных материалов и ядерных установок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17D029C2" w14:textId="0A53354F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18.11.2019 N 438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федеральных норм и правил в области использования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Основные правила учета и контроля ядерных материалов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(НП-030-19)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27DEAFAD" w14:textId="5CA29A08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11.03.2020 N 105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руководства по безопасности при использовании атомной энергии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Рекомендации по выполнению требований к физической защите ядерных установок и пунктов хранения ядерных материалов при их проектировании и сооружении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25063C2B" w14:textId="77F01364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Приказ Ростехнадзора от 04.09.2020 N 335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Об утверждении и введении в действие Типовой программы проверки системы учета и контроля ядерных материалов в организации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7B3EF98F" w14:textId="77777777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>Стратегический план актуализации системы руководств по безопасности при использовании атомной энергии на период 2020-2025 гг. (утв. Федеральной службой по экологическому, технологическому и атомному надзору 25 декабря 2019 г.).</w:t>
      </w:r>
    </w:p>
    <w:p w14:paraId="39F8EF24" w14:textId="5B45BE9F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Постановление Главного государственного санитарного врача РФ от 17.04.2003 N 54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О введении в действие СанПиН 2.6.1.1281-03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>.</w:t>
      </w:r>
    </w:p>
    <w:p w14:paraId="1DFB0C3A" w14:textId="7F527D87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Постановление Главного государственного санитарного врача РФ от 26.04.2010 N 40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Об утверждении СП 2.6.1.2612-10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 xml:space="preserve">Основные </w:t>
      </w:r>
      <w:r w:rsidRPr="00FB53FC">
        <w:rPr>
          <w:rFonts w:eastAsia="Calibri" w:cs="Times New Roman"/>
          <w:sz w:val="28"/>
          <w:szCs w:val="28"/>
        </w:rPr>
        <w:lastRenderedPageBreak/>
        <w:t>санитарные правила обеспечения радиационной безопасности (ОСПОРБ 99/2010)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(с изменениями и дополнениями).</w:t>
      </w:r>
    </w:p>
    <w:p w14:paraId="4310BFDF" w14:textId="0D687726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ГОСТ </w:t>
      </w:r>
      <w:proofErr w:type="gramStart"/>
      <w:r w:rsidRPr="00FB53FC">
        <w:rPr>
          <w:rFonts w:eastAsia="Calibri" w:cs="Times New Roman"/>
          <w:sz w:val="28"/>
          <w:szCs w:val="28"/>
        </w:rPr>
        <w:t>Р</w:t>
      </w:r>
      <w:proofErr w:type="gramEnd"/>
      <w:r w:rsidRPr="00FB53FC">
        <w:rPr>
          <w:rFonts w:eastAsia="Calibri" w:cs="Times New Roman"/>
          <w:sz w:val="28"/>
          <w:szCs w:val="28"/>
        </w:rPr>
        <w:t xml:space="preserve"> 52860-2007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Технические средства физической защиты. Общие технические требования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(утв. приказом Федерального агентства по техническому регулированию и метрологии от 27 декабря 2007 г. N 506-ст).</w:t>
      </w:r>
    </w:p>
    <w:p w14:paraId="749DADB1" w14:textId="4AD84A63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МР 2.6.1.0050-11 </w:t>
      </w:r>
      <w:r w:rsidR="00730E9E" w:rsidRPr="00FB53FC">
        <w:rPr>
          <w:rFonts w:eastAsia="Calibri" w:cs="Times New Roman"/>
          <w:sz w:val="28"/>
          <w:szCs w:val="28"/>
        </w:rPr>
        <w:t>«</w:t>
      </w:r>
      <w:r w:rsidRPr="00FB53FC">
        <w:rPr>
          <w:rFonts w:eastAsia="Calibri" w:cs="Times New Roman"/>
          <w:sz w:val="28"/>
          <w:szCs w:val="28"/>
        </w:rPr>
        <w:t>Санитарно-гигиенические требования к мероприятиям по ликвидации последствий радиационной аварии</w:t>
      </w:r>
      <w:r w:rsidR="00730E9E" w:rsidRPr="00FB53FC">
        <w:rPr>
          <w:rFonts w:eastAsia="Calibri" w:cs="Times New Roman"/>
          <w:sz w:val="28"/>
          <w:szCs w:val="28"/>
        </w:rPr>
        <w:t>»</w:t>
      </w:r>
      <w:r w:rsidRPr="00FB53FC">
        <w:rPr>
          <w:rFonts w:eastAsia="Calibri" w:cs="Times New Roman"/>
          <w:sz w:val="28"/>
          <w:szCs w:val="28"/>
        </w:rPr>
        <w:t xml:space="preserve"> (утв. Федеральной службой по надзору в сфере защиты прав потребителей и благополучия человека 25 декабря 2011 г.).</w:t>
      </w:r>
    </w:p>
    <w:p w14:paraId="61A38C82" w14:textId="77777777" w:rsidR="00A2401C" w:rsidRPr="00FB53FC" w:rsidRDefault="00A2401C" w:rsidP="00FB53FC">
      <w:pPr>
        <w:tabs>
          <w:tab w:val="left" w:pos="709"/>
        </w:tabs>
        <w:ind w:right="-1"/>
        <w:contextualSpacing/>
        <w:rPr>
          <w:rFonts w:eastAsia="Calibri" w:cs="Times New Roman"/>
          <w:b/>
          <w:sz w:val="28"/>
          <w:szCs w:val="28"/>
        </w:rPr>
      </w:pPr>
      <w:r w:rsidRPr="00FB53FC">
        <w:rPr>
          <w:rFonts w:eastAsia="Calibri" w:cs="Times New Roman"/>
          <w:b/>
          <w:sz w:val="28"/>
          <w:szCs w:val="28"/>
        </w:rPr>
        <w:t>Электронные ресурсы:</w:t>
      </w:r>
    </w:p>
    <w:p w14:paraId="5A5242AC" w14:textId="77777777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 xml:space="preserve">КонсультантПлюс. – URL: </w:t>
      </w:r>
      <w:hyperlink r:id="rId9" w:history="1">
        <w:r w:rsidRPr="00FB53FC">
          <w:rPr>
            <w:rFonts w:eastAsia="Calibri" w:cs="Times New Roman"/>
            <w:sz w:val="28"/>
            <w:szCs w:val="28"/>
          </w:rPr>
          <w:t>http://www.consultant.ru/</w:t>
        </w:r>
      </w:hyperlink>
    </w:p>
    <w:p w14:paraId="20D4AC75" w14:textId="77777777" w:rsidR="00A2401C" w:rsidRPr="00FB53FC" w:rsidRDefault="00A2401C" w:rsidP="00FB53FC">
      <w:pPr>
        <w:numPr>
          <w:ilvl w:val="0"/>
          <w:numId w:val="11"/>
        </w:numPr>
        <w:tabs>
          <w:tab w:val="left" w:pos="709"/>
        </w:tabs>
        <w:ind w:left="0" w:right="-1" w:firstLine="709"/>
        <w:contextualSpacing/>
        <w:rPr>
          <w:rFonts w:eastAsia="Calibri" w:cs="Times New Roman"/>
          <w:sz w:val="28"/>
          <w:szCs w:val="28"/>
        </w:rPr>
      </w:pPr>
      <w:r w:rsidRPr="00FB53FC">
        <w:rPr>
          <w:rFonts w:eastAsia="Calibri" w:cs="Times New Roman"/>
          <w:sz w:val="28"/>
          <w:szCs w:val="28"/>
        </w:rPr>
        <w:t>Системы физической защиты. – URL: https://www.aktivsb.ru/</w:t>
      </w:r>
    </w:p>
    <w:sectPr w:rsidR="00A2401C" w:rsidRPr="00FB53FC" w:rsidSect="00FB53FC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8113" w14:textId="77777777" w:rsidR="0029543E" w:rsidRDefault="0029543E" w:rsidP="003D502B">
      <w:r>
        <w:separator/>
      </w:r>
    </w:p>
  </w:endnote>
  <w:endnote w:type="continuationSeparator" w:id="0">
    <w:p w14:paraId="70C172C2" w14:textId="77777777" w:rsidR="0029543E" w:rsidRDefault="0029543E" w:rsidP="003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1371"/>
      <w:docPartObj>
        <w:docPartGallery w:val="Page Numbers (Bottom of Page)"/>
        <w:docPartUnique/>
      </w:docPartObj>
    </w:sdtPr>
    <w:sdtContent>
      <w:p w14:paraId="187886BF" w14:textId="75080974" w:rsidR="003F4655" w:rsidRDefault="003F4655" w:rsidP="00FB53FC">
        <w:pPr>
          <w:pStyle w:val="a7"/>
          <w:tabs>
            <w:tab w:val="clear" w:pos="4677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E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7930" w14:textId="77777777" w:rsidR="0029543E" w:rsidRDefault="0029543E" w:rsidP="003D502B">
      <w:r>
        <w:separator/>
      </w:r>
    </w:p>
  </w:footnote>
  <w:footnote w:type="continuationSeparator" w:id="0">
    <w:p w14:paraId="15C99693" w14:textId="77777777" w:rsidR="0029543E" w:rsidRDefault="0029543E" w:rsidP="003D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F54"/>
    <w:multiLevelType w:val="hybridMultilevel"/>
    <w:tmpl w:val="68B8E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A4FA0"/>
    <w:multiLevelType w:val="hybridMultilevel"/>
    <w:tmpl w:val="F460B216"/>
    <w:lvl w:ilvl="0" w:tplc="54DE55B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5F2"/>
    <w:multiLevelType w:val="multilevel"/>
    <w:tmpl w:val="02B4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EB6A6E"/>
    <w:multiLevelType w:val="hybridMultilevel"/>
    <w:tmpl w:val="B4C8FDA4"/>
    <w:lvl w:ilvl="0" w:tplc="D8CEE996">
      <w:start w:val="4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4476D"/>
    <w:multiLevelType w:val="hybridMultilevel"/>
    <w:tmpl w:val="AAC0146A"/>
    <w:lvl w:ilvl="0" w:tplc="90F69AF4">
      <w:start w:val="1"/>
      <w:numFmt w:val="bullet"/>
      <w:pStyle w:val="a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EB0FCA"/>
    <w:multiLevelType w:val="hybridMultilevel"/>
    <w:tmpl w:val="D9008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F1C6F"/>
    <w:multiLevelType w:val="hybridMultilevel"/>
    <w:tmpl w:val="FF6A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4070E5"/>
    <w:multiLevelType w:val="hybridMultilevel"/>
    <w:tmpl w:val="BB8A21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86786"/>
    <w:multiLevelType w:val="hybridMultilevel"/>
    <w:tmpl w:val="0CF0AB06"/>
    <w:lvl w:ilvl="0" w:tplc="D6A29D88">
      <w:start w:val="3"/>
      <w:numFmt w:val="decimal"/>
      <w:lvlText w:val="%1)"/>
      <w:lvlJc w:val="left"/>
      <w:pPr>
        <w:ind w:left="1714" w:hanging="1005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8B14DB"/>
    <w:multiLevelType w:val="multilevel"/>
    <w:tmpl w:val="A40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A309D"/>
    <w:multiLevelType w:val="multilevel"/>
    <w:tmpl w:val="907A2B2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D10486B"/>
    <w:multiLevelType w:val="hybridMultilevel"/>
    <w:tmpl w:val="CA4A0E50"/>
    <w:lvl w:ilvl="0" w:tplc="BE32361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E91BA8"/>
    <w:multiLevelType w:val="hybridMultilevel"/>
    <w:tmpl w:val="6860B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5E21F8"/>
    <w:multiLevelType w:val="multilevel"/>
    <w:tmpl w:val="A98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C6A30"/>
    <w:multiLevelType w:val="hybridMultilevel"/>
    <w:tmpl w:val="E542A70E"/>
    <w:lvl w:ilvl="0" w:tplc="779E803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4DE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8CC1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2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4253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76E7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084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06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278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F37E5C"/>
    <w:multiLevelType w:val="hybridMultilevel"/>
    <w:tmpl w:val="BAA8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837B5"/>
    <w:multiLevelType w:val="multilevel"/>
    <w:tmpl w:val="C40A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6772"/>
    <w:multiLevelType w:val="hybridMultilevel"/>
    <w:tmpl w:val="CBF4D84E"/>
    <w:lvl w:ilvl="0" w:tplc="6576CE66">
      <w:start w:val="3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3E4469"/>
    <w:multiLevelType w:val="hybridMultilevel"/>
    <w:tmpl w:val="84B0F348"/>
    <w:lvl w:ilvl="0" w:tplc="A0DCB4C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B2F3E"/>
    <w:multiLevelType w:val="hybridMultilevel"/>
    <w:tmpl w:val="23CCC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819A7"/>
    <w:multiLevelType w:val="hybridMultilevel"/>
    <w:tmpl w:val="94BC5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22D23"/>
    <w:multiLevelType w:val="hybridMultilevel"/>
    <w:tmpl w:val="94A274AA"/>
    <w:lvl w:ilvl="0" w:tplc="FAD8D33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B92E3A"/>
    <w:multiLevelType w:val="hybridMultilevel"/>
    <w:tmpl w:val="5CB851CA"/>
    <w:lvl w:ilvl="0" w:tplc="6FAEC3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42958"/>
    <w:multiLevelType w:val="hybridMultilevel"/>
    <w:tmpl w:val="934E9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C41DE1"/>
    <w:multiLevelType w:val="hybridMultilevel"/>
    <w:tmpl w:val="DA7C7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887558"/>
    <w:multiLevelType w:val="hybridMultilevel"/>
    <w:tmpl w:val="48F2C126"/>
    <w:lvl w:ilvl="0" w:tplc="7C44A9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22"/>
  </w:num>
  <w:num w:numId="7">
    <w:abstractNumId w:val="21"/>
  </w:num>
  <w:num w:numId="8">
    <w:abstractNumId w:val="7"/>
  </w:num>
  <w:num w:numId="9">
    <w:abstractNumId w:val="2"/>
    <w:lvlOverride w:ilvl="0">
      <w:startOverride w:val="6"/>
    </w:lvlOverride>
    <w:lvlOverride w:ilvl="1">
      <w:startOverride w:val="2"/>
    </w:lvlOverride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0"/>
  </w:num>
  <w:num w:numId="17">
    <w:abstractNumId w:val="23"/>
  </w:num>
  <w:num w:numId="18">
    <w:abstractNumId w:val="5"/>
  </w:num>
  <w:num w:numId="19">
    <w:abstractNumId w:val="19"/>
  </w:num>
  <w:num w:numId="20">
    <w:abstractNumId w:val="24"/>
  </w:num>
  <w:num w:numId="21">
    <w:abstractNumId w:val="9"/>
  </w:num>
  <w:num w:numId="22">
    <w:abstractNumId w:val="13"/>
  </w:num>
  <w:num w:numId="23">
    <w:abstractNumId w:val="16"/>
  </w:num>
  <w:num w:numId="24">
    <w:abstractNumId w:val="14"/>
  </w:num>
  <w:num w:numId="25">
    <w:abstractNumId w:val="8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8"/>
    <w:rsid w:val="00020742"/>
    <w:rsid w:val="00022996"/>
    <w:rsid w:val="00026305"/>
    <w:rsid w:val="00031E3E"/>
    <w:rsid w:val="0003215D"/>
    <w:rsid w:val="0003564C"/>
    <w:rsid w:val="000377F2"/>
    <w:rsid w:val="0004246C"/>
    <w:rsid w:val="0005155B"/>
    <w:rsid w:val="000542E5"/>
    <w:rsid w:val="000733FE"/>
    <w:rsid w:val="000772A2"/>
    <w:rsid w:val="0009561D"/>
    <w:rsid w:val="00095EE0"/>
    <w:rsid w:val="000A295C"/>
    <w:rsid w:val="000C60FE"/>
    <w:rsid w:val="000D0F28"/>
    <w:rsid w:val="000D2842"/>
    <w:rsid w:val="000E02F0"/>
    <w:rsid w:val="000F0C3B"/>
    <w:rsid w:val="000F60EB"/>
    <w:rsid w:val="000F7B0F"/>
    <w:rsid w:val="001156A5"/>
    <w:rsid w:val="00132FA2"/>
    <w:rsid w:val="00152211"/>
    <w:rsid w:val="00156F88"/>
    <w:rsid w:val="00163828"/>
    <w:rsid w:val="0017653D"/>
    <w:rsid w:val="001960E6"/>
    <w:rsid w:val="001A004D"/>
    <w:rsid w:val="001A0D07"/>
    <w:rsid w:val="001A4583"/>
    <w:rsid w:val="001B1275"/>
    <w:rsid w:val="001B4FA7"/>
    <w:rsid w:val="001C2C27"/>
    <w:rsid w:val="001D51B5"/>
    <w:rsid w:val="001D75B0"/>
    <w:rsid w:val="001F1DA8"/>
    <w:rsid w:val="002077A4"/>
    <w:rsid w:val="0021567F"/>
    <w:rsid w:val="00245409"/>
    <w:rsid w:val="00260550"/>
    <w:rsid w:val="00265B23"/>
    <w:rsid w:val="00276478"/>
    <w:rsid w:val="00286291"/>
    <w:rsid w:val="002865A7"/>
    <w:rsid w:val="0029543E"/>
    <w:rsid w:val="002A1047"/>
    <w:rsid w:val="002A2F7A"/>
    <w:rsid w:val="002A398E"/>
    <w:rsid w:val="002B2A62"/>
    <w:rsid w:val="002B4DE5"/>
    <w:rsid w:val="002D2E48"/>
    <w:rsid w:val="002D620F"/>
    <w:rsid w:val="002D71F7"/>
    <w:rsid w:val="002F537D"/>
    <w:rsid w:val="00322A7A"/>
    <w:rsid w:val="0033160D"/>
    <w:rsid w:val="00334392"/>
    <w:rsid w:val="00342976"/>
    <w:rsid w:val="00344547"/>
    <w:rsid w:val="003533EF"/>
    <w:rsid w:val="00353E41"/>
    <w:rsid w:val="00357C8A"/>
    <w:rsid w:val="00357E59"/>
    <w:rsid w:val="00384BA7"/>
    <w:rsid w:val="003962A8"/>
    <w:rsid w:val="003976DB"/>
    <w:rsid w:val="003A7298"/>
    <w:rsid w:val="003B1A6F"/>
    <w:rsid w:val="003C1B2C"/>
    <w:rsid w:val="003C2CFE"/>
    <w:rsid w:val="003D367D"/>
    <w:rsid w:val="003D502B"/>
    <w:rsid w:val="003E50A2"/>
    <w:rsid w:val="003F4655"/>
    <w:rsid w:val="0040112E"/>
    <w:rsid w:val="00415E8F"/>
    <w:rsid w:val="004318A7"/>
    <w:rsid w:val="00442B61"/>
    <w:rsid w:val="00452329"/>
    <w:rsid w:val="004552DC"/>
    <w:rsid w:val="004628AC"/>
    <w:rsid w:val="00465B24"/>
    <w:rsid w:val="004733FD"/>
    <w:rsid w:val="00474C12"/>
    <w:rsid w:val="004929D8"/>
    <w:rsid w:val="00494BE7"/>
    <w:rsid w:val="004B4FF7"/>
    <w:rsid w:val="004C7823"/>
    <w:rsid w:val="004D7271"/>
    <w:rsid w:val="004E6664"/>
    <w:rsid w:val="004F0EF0"/>
    <w:rsid w:val="004F5FA1"/>
    <w:rsid w:val="004F60B5"/>
    <w:rsid w:val="004F626B"/>
    <w:rsid w:val="004F7A17"/>
    <w:rsid w:val="00506379"/>
    <w:rsid w:val="00523FE8"/>
    <w:rsid w:val="005274DC"/>
    <w:rsid w:val="005403F4"/>
    <w:rsid w:val="005420B4"/>
    <w:rsid w:val="0054441A"/>
    <w:rsid w:val="0055082E"/>
    <w:rsid w:val="005578BD"/>
    <w:rsid w:val="005934B5"/>
    <w:rsid w:val="005C578F"/>
    <w:rsid w:val="005C7E11"/>
    <w:rsid w:val="005E5934"/>
    <w:rsid w:val="00604B61"/>
    <w:rsid w:val="00607D16"/>
    <w:rsid w:val="006106F3"/>
    <w:rsid w:val="006135F9"/>
    <w:rsid w:val="006165F4"/>
    <w:rsid w:val="00635389"/>
    <w:rsid w:val="006442C9"/>
    <w:rsid w:val="00676266"/>
    <w:rsid w:val="0068556B"/>
    <w:rsid w:val="006866DA"/>
    <w:rsid w:val="00696B94"/>
    <w:rsid w:val="006B4B0F"/>
    <w:rsid w:val="006D5965"/>
    <w:rsid w:val="00711C0F"/>
    <w:rsid w:val="00715746"/>
    <w:rsid w:val="007229DF"/>
    <w:rsid w:val="00730E9E"/>
    <w:rsid w:val="00735E43"/>
    <w:rsid w:val="00743A7C"/>
    <w:rsid w:val="00746EA3"/>
    <w:rsid w:val="0076307D"/>
    <w:rsid w:val="00783FA5"/>
    <w:rsid w:val="00784044"/>
    <w:rsid w:val="007871C4"/>
    <w:rsid w:val="007B348A"/>
    <w:rsid w:val="007B52BA"/>
    <w:rsid w:val="007B716E"/>
    <w:rsid w:val="007C4C6D"/>
    <w:rsid w:val="007D26F5"/>
    <w:rsid w:val="007D3BC2"/>
    <w:rsid w:val="007D4366"/>
    <w:rsid w:val="007E4F75"/>
    <w:rsid w:val="007F2D7E"/>
    <w:rsid w:val="008126B1"/>
    <w:rsid w:val="00812C6E"/>
    <w:rsid w:val="00822E28"/>
    <w:rsid w:val="00825D90"/>
    <w:rsid w:val="00846797"/>
    <w:rsid w:val="008571D2"/>
    <w:rsid w:val="00865A1B"/>
    <w:rsid w:val="00867B12"/>
    <w:rsid w:val="0087402F"/>
    <w:rsid w:val="0088561B"/>
    <w:rsid w:val="00885C64"/>
    <w:rsid w:val="00887D76"/>
    <w:rsid w:val="00887F45"/>
    <w:rsid w:val="008A02F7"/>
    <w:rsid w:val="008A681B"/>
    <w:rsid w:val="008B009E"/>
    <w:rsid w:val="008B1501"/>
    <w:rsid w:val="008C6D95"/>
    <w:rsid w:val="008D4F24"/>
    <w:rsid w:val="008E48C4"/>
    <w:rsid w:val="00902E2B"/>
    <w:rsid w:val="0092212B"/>
    <w:rsid w:val="00937CF6"/>
    <w:rsid w:val="00957226"/>
    <w:rsid w:val="00962D75"/>
    <w:rsid w:val="00981E3E"/>
    <w:rsid w:val="0099059B"/>
    <w:rsid w:val="009906A7"/>
    <w:rsid w:val="009A214F"/>
    <w:rsid w:val="009B2FD4"/>
    <w:rsid w:val="009B431A"/>
    <w:rsid w:val="009C45A7"/>
    <w:rsid w:val="009E1980"/>
    <w:rsid w:val="00A043E0"/>
    <w:rsid w:val="00A20D70"/>
    <w:rsid w:val="00A2401C"/>
    <w:rsid w:val="00A44F3D"/>
    <w:rsid w:val="00A45CF6"/>
    <w:rsid w:val="00A72C28"/>
    <w:rsid w:val="00A80732"/>
    <w:rsid w:val="00A878E5"/>
    <w:rsid w:val="00A90294"/>
    <w:rsid w:val="00AC08A0"/>
    <w:rsid w:val="00AC6B08"/>
    <w:rsid w:val="00AE3229"/>
    <w:rsid w:val="00AE5EB7"/>
    <w:rsid w:val="00AF1A5F"/>
    <w:rsid w:val="00AF295A"/>
    <w:rsid w:val="00B00BFF"/>
    <w:rsid w:val="00B35B1B"/>
    <w:rsid w:val="00B365BD"/>
    <w:rsid w:val="00B4081C"/>
    <w:rsid w:val="00B7397C"/>
    <w:rsid w:val="00B7717C"/>
    <w:rsid w:val="00B82514"/>
    <w:rsid w:val="00BA6816"/>
    <w:rsid w:val="00BA686C"/>
    <w:rsid w:val="00BB1FEE"/>
    <w:rsid w:val="00BC6413"/>
    <w:rsid w:val="00BD37C3"/>
    <w:rsid w:val="00BE649A"/>
    <w:rsid w:val="00BF463A"/>
    <w:rsid w:val="00BF5B34"/>
    <w:rsid w:val="00C012C8"/>
    <w:rsid w:val="00C01FF4"/>
    <w:rsid w:val="00C41199"/>
    <w:rsid w:val="00C62F68"/>
    <w:rsid w:val="00C87218"/>
    <w:rsid w:val="00C91290"/>
    <w:rsid w:val="00CA709C"/>
    <w:rsid w:val="00CB1471"/>
    <w:rsid w:val="00CD3928"/>
    <w:rsid w:val="00CF6E80"/>
    <w:rsid w:val="00D252C4"/>
    <w:rsid w:val="00D4035F"/>
    <w:rsid w:val="00D41043"/>
    <w:rsid w:val="00D50C65"/>
    <w:rsid w:val="00D52E49"/>
    <w:rsid w:val="00D54B2E"/>
    <w:rsid w:val="00D54F31"/>
    <w:rsid w:val="00D55A13"/>
    <w:rsid w:val="00D646AD"/>
    <w:rsid w:val="00D67FC9"/>
    <w:rsid w:val="00D97B50"/>
    <w:rsid w:val="00DB4220"/>
    <w:rsid w:val="00DD5A58"/>
    <w:rsid w:val="00DE6A7A"/>
    <w:rsid w:val="00DF7253"/>
    <w:rsid w:val="00E1394B"/>
    <w:rsid w:val="00E141C8"/>
    <w:rsid w:val="00E14433"/>
    <w:rsid w:val="00E16D4D"/>
    <w:rsid w:val="00E344D1"/>
    <w:rsid w:val="00E3711E"/>
    <w:rsid w:val="00E54FCA"/>
    <w:rsid w:val="00E60B76"/>
    <w:rsid w:val="00E67721"/>
    <w:rsid w:val="00E71B94"/>
    <w:rsid w:val="00E75C6D"/>
    <w:rsid w:val="00E91DA4"/>
    <w:rsid w:val="00E93BB9"/>
    <w:rsid w:val="00E95A02"/>
    <w:rsid w:val="00EB5B8F"/>
    <w:rsid w:val="00EB676C"/>
    <w:rsid w:val="00ED6FD4"/>
    <w:rsid w:val="00EF19DD"/>
    <w:rsid w:val="00F40082"/>
    <w:rsid w:val="00F4131D"/>
    <w:rsid w:val="00F4432A"/>
    <w:rsid w:val="00F70747"/>
    <w:rsid w:val="00F74F25"/>
    <w:rsid w:val="00F872C2"/>
    <w:rsid w:val="00F87E72"/>
    <w:rsid w:val="00FA4B62"/>
    <w:rsid w:val="00FA5572"/>
    <w:rsid w:val="00FB53FC"/>
    <w:rsid w:val="00FB5513"/>
    <w:rsid w:val="00FC6C0A"/>
    <w:rsid w:val="00FE01B2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934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uiPriority w:val="9"/>
    <w:qFormat/>
    <w:rsid w:val="005C7E11"/>
    <w:pPr>
      <w:keepNext/>
      <w:keepLines/>
      <w:spacing w:after="360"/>
      <w:ind w:firstLine="0"/>
      <w:jc w:val="center"/>
      <w:outlineLvl w:val="0"/>
    </w:pPr>
    <w:rPr>
      <w:rFonts w:eastAsiaTheme="majorEastAsia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7E11"/>
    <w:pPr>
      <w:keepNext/>
      <w:keepLines/>
      <w:spacing w:before="360" w:after="360"/>
      <w:ind w:firstLine="0"/>
      <w:jc w:val="center"/>
      <w:outlineLvl w:val="1"/>
    </w:pPr>
    <w:rPr>
      <w:rFonts w:eastAsiaTheme="majorEastAsia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C7E11"/>
    <w:pPr>
      <w:keepNext/>
      <w:keepLines/>
      <w:spacing w:before="360"/>
      <w:outlineLvl w:val="2"/>
    </w:pPr>
    <w:rPr>
      <w:rFonts w:eastAsiaTheme="majorEastAsia" w:cs="Times New Roman"/>
      <w:b/>
      <w:sz w:val="28"/>
      <w:szCs w:val="28"/>
    </w:rPr>
  </w:style>
  <w:style w:type="paragraph" w:styleId="4">
    <w:name w:val="heading 4"/>
    <w:basedOn w:val="a1"/>
    <w:next w:val="a0"/>
    <w:link w:val="40"/>
    <w:uiPriority w:val="9"/>
    <w:unhideWhenUsed/>
    <w:qFormat/>
    <w:rsid w:val="005C7E11"/>
    <w:pPr>
      <w:ind w:right="-1" w:firstLine="0"/>
      <w:outlineLvl w:val="3"/>
    </w:pPr>
    <w:rPr>
      <w:rFonts w:cs="Times New Roman"/>
      <w:sz w:val="28"/>
      <w:szCs w:val="28"/>
    </w:rPr>
  </w:style>
  <w:style w:type="paragraph" w:styleId="5">
    <w:name w:val="heading 5"/>
    <w:basedOn w:val="a1"/>
    <w:next w:val="a0"/>
    <w:link w:val="50"/>
    <w:uiPriority w:val="9"/>
    <w:unhideWhenUsed/>
    <w:qFormat/>
    <w:rsid w:val="005C7E11"/>
    <w:pPr>
      <w:ind w:right="-1" w:firstLine="0"/>
      <w:jc w:val="right"/>
      <w:outlineLvl w:val="4"/>
    </w:pPr>
    <w:rPr>
      <w:rFonts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D502B"/>
  </w:style>
  <w:style w:type="paragraph" w:styleId="a7">
    <w:name w:val="footer"/>
    <w:basedOn w:val="a0"/>
    <w:link w:val="a8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D502B"/>
  </w:style>
  <w:style w:type="character" w:customStyle="1" w:styleId="10">
    <w:name w:val="Заголовок 1 Знак"/>
    <w:basedOn w:val="a2"/>
    <w:link w:val="1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9">
    <w:name w:val="TOC Heading"/>
    <w:basedOn w:val="1"/>
    <w:next w:val="a0"/>
    <w:uiPriority w:val="39"/>
    <w:unhideWhenUsed/>
    <w:qFormat/>
    <w:rsid w:val="00F87E72"/>
    <w:pPr>
      <w:outlineLvl w:val="9"/>
    </w:pPr>
    <w:rPr>
      <w:lang w:eastAsia="ru-RU"/>
    </w:rPr>
  </w:style>
  <w:style w:type="paragraph" w:styleId="a">
    <w:name w:val="No Spacing"/>
    <w:uiPriority w:val="1"/>
    <w:qFormat/>
    <w:rsid w:val="005E5934"/>
    <w:pPr>
      <w:numPr>
        <w:numId w:val="1"/>
      </w:numPr>
      <w:spacing w:after="0" w:line="360" w:lineRule="auto"/>
      <w:ind w:left="0" w:firstLine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2"/>
    <w:link w:val="2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3D367D"/>
    <w:pPr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ab">
    <w:name w:val="Название Знак"/>
    <w:basedOn w:val="a2"/>
    <w:link w:val="aa"/>
    <w:uiPriority w:val="10"/>
    <w:rsid w:val="003D367D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24"/>
      <w:szCs w:val="56"/>
    </w:rPr>
  </w:style>
  <w:style w:type="paragraph" w:styleId="a1">
    <w:name w:val="Subtitle"/>
    <w:aliases w:val="Рисунок"/>
    <w:basedOn w:val="a0"/>
    <w:next w:val="a0"/>
    <w:link w:val="ac"/>
    <w:uiPriority w:val="11"/>
    <w:qFormat/>
    <w:rsid w:val="00D50C65"/>
    <w:pPr>
      <w:numPr>
        <w:ilvl w:val="1"/>
      </w:numPr>
      <w:ind w:firstLine="709"/>
      <w:jc w:val="center"/>
    </w:pPr>
    <w:rPr>
      <w:rFonts w:eastAsiaTheme="minorEastAsia"/>
      <w:i/>
    </w:rPr>
  </w:style>
  <w:style w:type="character" w:customStyle="1" w:styleId="ac">
    <w:name w:val="Подзаголовок Знак"/>
    <w:aliases w:val="Рисунок Знак"/>
    <w:basedOn w:val="a2"/>
    <w:link w:val="a1"/>
    <w:uiPriority w:val="11"/>
    <w:rsid w:val="00D50C65"/>
    <w:rPr>
      <w:rFonts w:ascii="Times New Roman" w:eastAsiaTheme="minorEastAsia" w:hAnsi="Times New Roman"/>
      <w:i/>
      <w:color w:val="000000" w:themeColor="text1"/>
      <w:sz w:val="24"/>
    </w:rPr>
  </w:style>
  <w:style w:type="character" w:customStyle="1" w:styleId="30">
    <w:name w:val="Заголовок 3 Знак"/>
    <w:basedOn w:val="a2"/>
    <w:link w:val="3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1A0D07"/>
    <w:pPr>
      <w:tabs>
        <w:tab w:val="right" w:leader="dot" w:pos="9345"/>
      </w:tabs>
      <w:spacing w:after="100"/>
      <w:ind w:left="426" w:firstLine="0"/>
    </w:pPr>
  </w:style>
  <w:style w:type="character" w:styleId="ad">
    <w:name w:val="Hyperlink"/>
    <w:basedOn w:val="a2"/>
    <w:uiPriority w:val="99"/>
    <w:unhideWhenUsed/>
    <w:rsid w:val="003D367D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012C8"/>
    <w:pPr>
      <w:tabs>
        <w:tab w:val="left" w:pos="480"/>
        <w:tab w:val="right" w:leader="dot" w:pos="9345"/>
      </w:tabs>
      <w:spacing w:after="100"/>
      <w:ind w:firstLine="0"/>
    </w:pPr>
  </w:style>
  <w:style w:type="paragraph" w:styleId="21">
    <w:name w:val="toc 2"/>
    <w:basedOn w:val="a0"/>
    <w:next w:val="a0"/>
    <w:autoRedefine/>
    <w:uiPriority w:val="39"/>
    <w:unhideWhenUsed/>
    <w:rsid w:val="002077A4"/>
    <w:pPr>
      <w:tabs>
        <w:tab w:val="left" w:pos="880"/>
        <w:tab w:val="right" w:leader="dot" w:pos="9345"/>
      </w:tabs>
      <w:spacing w:after="100"/>
      <w:ind w:left="426" w:firstLine="0"/>
    </w:pPr>
  </w:style>
  <w:style w:type="numbering" w:customStyle="1" w:styleId="12">
    <w:name w:val="Нет списка1"/>
    <w:next w:val="a4"/>
    <w:uiPriority w:val="99"/>
    <w:semiHidden/>
    <w:unhideWhenUsed/>
    <w:rsid w:val="000D0F28"/>
  </w:style>
  <w:style w:type="paragraph" w:styleId="ae">
    <w:name w:val="List Paragraph"/>
    <w:basedOn w:val="a0"/>
    <w:uiPriority w:val="34"/>
    <w:qFormat/>
    <w:rsid w:val="000D0F28"/>
    <w:pPr>
      <w:tabs>
        <w:tab w:val="left" w:leader="dot" w:pos="709"/>
      </w:tabs>
      <w:ind w:left="720" w:firstLine="0"/>
      <w:contextualSpacing/>
    </w:pPr>
    <w:rPr>
      <w:sz w:val="28"/>
    </w:rPr>
  </w:style>
  <w:style w:type="paragraph" w:styleId="af">
    <w:name w:val="Normal (Web)"/>
    <w:basedOn w:val="a0"/>
    <w:uiPriority w:val="99"/>
    <w:unhideWhenUsed/>
    <w:rsid w:val="000D0F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5274DC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D50C65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D50C65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D50C65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D50C65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D50C65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D50C65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88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887F45"/>
    <w:rPr>
      <w:rFonts w:ascii="Tahoma" w:hAnsi="Tahoma" w:cs="Tahoma"/>
      <w:color w:val="000000" w:themeColor="text1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4">
    <w:name w:val="Рисунки"/>
    <w:basedOn w:val="a0"/>
    <w:next w:val="a0"/>
    <w:qFormat/>
    <w:rsid w:val="005C7E11"/>
    <w:pPr>
      <w:ind w:right="-1" w:firstLine="0"/>
      <w:jc w:val="center"/>
    </w:pPr>
    <w:rPr>
      <w:rFonts w:cs="Times New Roman"/>
      <w:i/>
      <w:noProof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5">
    <w:name w:val="Таблицы"/>
    <w:basedOn w:val="a0"/>
    <w:next w:val="a0"/>
    <w:qFormat/>
    <w:rsid w:val="00523FE8"/>
    <w:pPr>
      <w:ind w:firstLine="0"/>
      <w:jc w:val="right"/>
    </w:pPr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934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0"/>
    <w:next w:val="a0"/>
    <w:link w:val="10"/>
    <w:uiPriority w:val="9"/>
    <w:qFormat/>
    <w:rsid w:val="005C7E11"/>
    <w:pPr>
      <w:keepNext/>
      <w:keepLines/>
      <w:spacing w:after="360"/>
      <w:ind w:firstLine="0"/>
      <w:jc w:val="center"/>
      <w:outlineLvl w:val="0"/>
    </w:pPr>
    <w:rPr>
      <w:rFonts w:eastAsiaTheme="majorEastAsia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C7E11"/>
    <w:pPr>
      <w:keepNext/>
      <w:keepLines/>
      <w:spacing w:before="360" w:after="360"/>
      <w:ind w:firstLine="0"/>
      <w:jc w:val="center"/>
      <w:outlineLvl w:val="1"/>
    </w:pPr>
    <w:rPr>
      <w:rFonts w:eastAsiaTheme="majorEastAsia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C7E11"/>
    <w:pPr>
      <w:keepNext/>
      <w:keepLines/>
      <w:spacing w:before="360"/>
      <w:outlineLvl w:val="2"/>
    </w:pPr>
    <w:rPr>
      <w:rFonts w:eastAsiaTheme="majorEastAsia" w:cs="Times New Roman"/>
      <w:b/>
      <w:sz w:val="28"/>
      <w:szCs w:val="28"/>
    </w:rPr>
  </w:style>
  <w:style w:type="paragraph" w:styleId="4">
    <w:name w:val="heading 4"/>
    <w:basedOn w:val="a1"/>
    <w:next w:val="a0"/>
    <w:link w:val="40"/>
    <w:uiPriority w:val="9"/>
    <w:unhideWhenUsed/>
    <w:qFormat/>
    <w:rsid w:val="005C7E11"/>
    <w:pPr>
      <w:ind w:right="-1" w:firstLine="0"/>
      <w:outlineLvl w:val="3"/>
    </w:pPr>
    <w:rPr>
      <w:rFonts w:cs="Times New Roman"/>
      <w:sz w:val="28"/>
      <w:szCs w:val="28"/>
    </w:rPr>
  </w:style>
  <w:style w:type="paragraph" w:styleId="5">
    <w:name w:val="heading 5"/>
    <w:basedOn w:val="a1"/>
    <w:next w:val="a0"/>
    <w:link w:val="50"/>
    <w:uiPriority w:val="9"/>
    <w:unhideWhenUsed/>
    <w:qFormat/>
    <w:rsid w:val="005C7E11"/>
    <w:pPr>
      <w:ind w:right="-1" w:firstLine="0"/>
      <w:jc w:val="right"/>
      <w:outlineLvl w:val="4"/>
    </w:pPr>
    <w:rPr>
      <w:rFonts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D502B"/>
  </w:style>
  <w:style w:type="paragraph" w:styleId="a7">
    <w:name w:val="footer"/>
    <w:basedOn w:val="a0"/>
    <w:link w:val="a8"/>
    <w:uiPriority w:val="99"/>
    <w:unhideWhenUsed/>
    <w:rsid w:val="003D5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D502B"/>
  </w:style>
  <w:style w:type="character" w:customStyle="1" w:styleId="10">
    <w:name w:val="Заголовок 1 Знак"/>
    <w:basedOn w:val="a2"/>
    <w:link w:val="1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9">
    <w:name w:val="TOC Heading"/>
    <w:basedOn w:val="1"/>
    <w:next w:val="a0"/>
    <w:uiPriority w:val="39"/>
    <w:unhideWhenUsed/>
    <w:qFormat/>
    <w:rsid w:val="00F87E72"/>
    <w:pPr>
      <w:outlineLvl w:val="9"/>
    </w:pPr>
    <w:rPr>
      <w:lang w:eastAsia="ru-RU"/>
    </w:rPr>
  </w:style>
  <w:style w:type="paragraph" w:styleId="a">
    <w:name w:val="No Spacing"/>
    <w:uiPriority w:val="1"/>
    <w:qFormat/>
    <w:rsid w:val="005E5934"/>
    <w:pPr>
      <w:numPr>
        <w:numId w:val="1"/>
      </w:numPr>
      <w:spacing w:after="0" w:line="360" w:lineRule="auto"/>
      <w:ind w:left="0" w:firstLine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2"/>
    <w:link w:val="2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a">
    <w:name w:val="Title"/>
    <w:basedOn w:val="a0"/>
    <w:next w:val="a0"/>
    <w:link w:val="ab"/>
    <w:uiPriority w:val="10"/>
    <w:qFormat/>
    <w:rsid w:val="003D367D"/>
    <w:pPr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ab">
    <w:name w:val="Название Знак"/>
    <w:basedOn w:val="a2"/>
    <w:link w:val="aa"/>
    <w:uiPriority w:val="10"/>
    <w:rsid w:val="003D367D"/>
    <w:rPr>
      <w:rFonts w:ascii="Times New Roman" w:eastAsiaTheme="majorEastAsia" w:hAnsi="Times New Roman" w:cstheme="majorBidi"/>
      <w:i/>
      <w:color w:val="000000" w:themeColor="text1"/>
      <w:spacing w:val="-10"/>
      <w:kern w:val="28"/>
      <w:sz w:val="24"/>
      <w:szCs w:val="56"/>
    </w:rPr>
  </w:style>
  <w:style w:type="paragraph" w:styleId="a1">
    <w:name w:val="Subtitle"/>
    <w:aliases w:val="Рисунок"/>
    <w:basedOn w:val="a0"/>
    <w:next w:val="a0"/>
    <w:link w:val="ac"/>
    <w:uiPriority w:val="11"/>
    <w:qFormat/>
    <w:rsid w:val="00D50C65"/>
    <w:pPr>
      <w:numPr>
        <w:ilvl w:val="1"/>
      </w:numPr>
      <w:ind w:firstLine="709"/>
      <w:jc w:val="center"/>
    </w:pPr>
    <w:rPr>
      <w:rFonts w:eastAsiaTheme="minorEastAsia"/>
      <w:i/>
    </w:rPr>
  </w:style>
  <w:style w:type="character" w:customStyle="1" w:styleId="ac">
    <w:name w:val="Подзаголовок Знак"/>
    <w:aliases w:val="Рисунок Знак"/>
    <w:basedOn w:val="a2"/>
    <w:link w:val="a1"/>
    <w:uiPriority w:val="11"/>
    <w:rsid w:val="00D50C65"/>
    <w:rPr>
      <w:rFonts w:ascii="Times New Roman" w:eastAsiaTheme="minorEastAsia" w:hAnsi="Times New Roman"/>
      <w:i/>
      <w:color w:val="000000" w:themeColor="text1"/>
      <w:sz w:val="24"/>
    </w:rPr>
  </w:style>
  <w:style w:type="character" w:customStyle="1" w:styleId="30">
    <w:name w:val="Заголовок 3 Знак"/>
    <w:basedOn w:val="a2"/>
    <w:link w:val="3"/>
    <w:uiPriority w:val="9"/>
    <w:rsid w:val="005C7E1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1A0D07"/>
    <w:pPr>
      <w:tabs>
        <w:tab w:val="right" w:leader="dot" w:pos="9345"/>
      </w:tabs>
      <w:spacing w:after="100"/>
      <w:ind w:left="426" w:firstLine="0"/>
    </w:pPr>
  </w:style>
  <w:style w:type="character" w:styleId="ad">
    <w:name w:val="Hyperlink"/>
    <w:basedOn w:val="a2"/>
    <w:uiPriority w:val="99"/>
    <w:unhideWhenUsed/>
    <w:rsid w:val="003D367D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C012C8"/>
    <w:pPr>
      <w:tabs>
        <w:tab w:val="left" w:pos="480"/>
        <w:tab w:val="right" w:leader="dot" w:pos="9345"/>
      </w:tabs>
      <w:spacing w:after="100"/>
      <w:ind w:firstLine="0"/>
    </w:pPr>
  </w:style>
  <w:style w:type="paragraph" w:styleId="21">
    <w:name w:val="toc 2"/>
    <w:basedOn w:val="a0"/>
    <w:next w:val="a0"/>
    <w:autoRedefine/>
    <w:uiPriority w:val="39"/>
    <w:unhideWhenUsed/>
    <w:rsid w:val="002077A4"/>
    <w:pPr>
      <w:tabs>
        <w:tab w:val="left" w:pos="880"/>
        <w:tab w:val="right" w:leader="dot" w:pos="9345"/>
      </w:tabs>
      <w:spacing w:after="100"/>
      <w:ind w:left="426" w:firstLine="0"/>
    </w:pPr>
  </w:style>
  <w:style w:type="numbering" w:customStyle="1" w:styleId="12">
    <w:name w:val="Нет списка1"/>
    <w:next w:val="a4"/>
    <w:uiPriority w:val="99"/>
    <w:semiHidden/>
    <w:unhideWhenUsed/>
    <w:rsid w:val="000D0F28"/>
  </w:style>
  <w:style w:type="paragraph" w:styleId="ae">
    <w:name w:val="List Paragraph"/>
    <w:basedOn w:val="a0"/>
    <w:uiPriority w:val="34"/>
    <w:qFormat/>
    <w:rsid w:val="000D0F28"/>
    <w:pPr>
      <w:tabs>
        <w:tab w:val="left" w:leader="dot" w:pos="709"/>
      </w:tabs>
      <w:ind w:left="720" w:firstLine="0"/>
      <w:contextualSpacing/>
    </w:pPr>
    <w:rPr>
      <w:sz w:val="28"/>
    </w:rPr>
  </w:style>
  <w:style w:type="paragraph" w:styleId="af">
    <w:name w:val="Normal (Web)"/>
    <w:basedOn w:val="a0"/>
    <w:uiPriority w:val="99"/>
    <w:unhideWhenUsed/>
    <w:rsid w:val="000D0F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5274DC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0229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color w:val="auto"/>
      <w:szCs w:val="24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D50C65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D50C65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D50C65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D50C65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D50C65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D50C65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88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887F45"/>
    <w:rPr>
      <w:rFonts w:ascii="Tahoma" w:hAnsi="Tahoma" w:cs="Tahoma"/>
      <w:color w:val="000000" w:themeColor="text1"/>
      <w:sz w:val="16"/>
      <w:szCs w:val="16"/>
    </w:rPr>
  </w:style>
  <w:style w:type="character" w:customStyle="1" w:styleId="40">
    <w:name w:val="Заголовок 4 Знак"/>
    <w:basedOn w:val="a2"/>
    <w:link w:val="4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4">
    <w:name w:val="Рисунки"/>
    <w:basedOn w:val="a0"/>
    <w:next w:val="a0"/>
    <w:qFormat/>
    <w:rsid w:val="005C7E11"/>
    <w:pPr>
      <w:ind w:right="-1" w:firstLine="0"/>
      <w:jc w:val="center"/>
    </w:pPr>
    <w:rPr>
      <w:rFonts w:cs="Times New Roman"/>
      <w:i/>
      <w:noProof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C7E11"/>
    <w:rPr>
      <w:rFonts w:ascii="Times New Roman" w:eastAsiaTheme="minorEastAsia" w:hAnsi="Times New Roman" w:cs="Times New Roman"/>
      <w:i/>
      <w:color w:val="000000" w:themeColor="text1"/>
      <w:sz w:val="28"/>
      <w:szCs w:val="28"/>
    </w:rPr>
  </w:style>
  <w:style w:type="paragraph" w:customStyle="1" w:styleId="af5">
    <w:name w:val="Таблицы"/>
    <w:basedOn w:val="a0"/>
    <w:next w:val="a0"/>
    <w:qFormat/>
    <w:rsid w:val="00523FE8"/>
    <w:pPr>
      <w:ind w:firstLine="0"/>
      <w:jc w:val="right"/>
    </w:pPr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855C-181F-4403-95CE-76F76F17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2021-06-28T17:50:00Z</dcterms:created>
  <dcterms:modified xsi:type="dcterms:W3CDTF">2021-06-28T17:50:00Z</dcterms:modified>
</cp:coreProperties>
</file>