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6A" w:rsidRPr="001F216A" w:rsidRDefault="001F216A" w:rsidP="001F216A">
      <w:pPr>
        <w:shd w:val="clear" w:color="auto" w:fill="FFFFFF"/>
        <w:spacing w:before="195" w:after="315" w:line="630" w:lineRule="atLeast"/>
        <w:outlineLvl w:val="0"/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> З</w:t>
      </w:r>
      <w:bookmarkStart w:id="0" w:name="_GoBack"/>
      <w:bookmarkEnd w:id="0"/>
      <w:r w:rsidRPr="001F216A">
        <w:rPr>
          <w:rFonts w:ascii="Arial" w:eastAsia="Times New Roman" w:hAnsi="Arial" w:cs="Arial"/>
          <w:b/>
          <w:bCs/>
          <w:color w:val="202736"/>
          <w:kern w:val="36"/>
          <w:sz w:val="54"/>
          <w:szCs w:val="54"/>
          <w:lang w:eastAsia="ru-RU"/>
        </w:rPr>
        <w:t>акон о реформе НДД для нефтяной отрасли с 2021г.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Президент РФ Владимир Путин подписал закон, который отменяет ряд льгот по НДПИ и экспортной пошлине для нефтяников, одновременно изменяя параметры налога на дополнительный доход (НДД), что позволяет перевести на данный налог НДД большее количество месторождений.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Согласно расчетам, заложенным в проект трехлетнего бюджета, казна от отмены льгот в нефтянке в 2021 году может дополнительно получить более 200 млрд рублей.</w:t>
      </w:r>
    </w:p>
    <w:p w:rsidR="001F216A" w:rsidRPr="001F216A" w:rsidRDefault="001F216A" w:rsidP="001F216A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</w:pPr>
      <w:r w:rsidRPr="001F216A"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  <w:t>Льготы по экспорту нефти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Подписанный закон с 1 января 2021 года отменяет несколько существующих льгот по экспорту нефти.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Отменяется пониженная ставка экспортной пошлины на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сверхвязкую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нефть (степень вязкости выше 10 тыс.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мПа.с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(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миллипаскаль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-секунда)), сейчас она составляет 10% от полной ставки вывозной пошлины. В 2020 году, согласно расчетам Минфина, выпадающие доходы от предоставления данной льготы оценивались на уровне 14,7 млрд рублей. В 2021 году дополнительные доходы от отмены льготы оцениваются на уровне 18,99 млрд рублей. Расчеты приведены в материалах к проекту трехлетнего бюджета.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Отменяется льгота по экспортной пошлине для нефти, добытой на 15 месторождениях с особыми физико-техническими характеристиками. Льгота применялась с 2013 года и касается 15 месторождений, крупнейшие из которых принадлежат "ЛУКОЙЛу", "Иркутской нефтяной компании" (ИНК), "Роснефти", "Газпром нефти", "Сургутнефтегазу". В 2020 году действие данной льготы привело к выпадающим доходам бюджета на уровне 51,93 млрд рублей. В 2021 году дополнительные доходы от отмены льготы оцениваются существенно ниже – в размере 18,7 млрд рублей.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В итоге в Таможенном тарифе, в части льгот при экспорте углеводородов остались льготы по экспорту газа в рамках межправительственных соглашений ("Голубой поток", выпадающие доходы бюджета в 2020 году – 4,9 млрд рублей); в отношении новых морских месторождений на шельфе (выпадающие доходы бюджета в 2020 году 33,6 млрд рублей) и льготная </w:t>
      </w: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lastRenderedPageBreak/>
        <w:t>пошлина на СПГ, где выпадающие доходы всего 121 млн рублей в текущем году.</w:t>
      </w:r>
    </w:p>
    <w:p w:rsidR="001F216A" w:rsidRPr="001F216A" w:rsidRDefault="001F216A" w:rsidP="001F216A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</w:pPr>
      <w:r w:rsidRPr="001F216A"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  <w:t>Льготы по НДПИ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Подписанный закон отменяет пониженную ставку НДПИ для месторождений углеводородного сырья с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выработанностью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более 80%. Выпадающие доходы от применения данной льготы оценивались Минфином по 2020 году в размере 232,5 млрд рублей, такие данные приведены в отчете о налоговых расходах бюджета за 2019-2023 годы. Данные месторождения предлагается перевести на режим НДД. В итоге данного маневра дополнительные доходы бюджета в 2021 году составят 80,4 млрд рублей, следует из бюджетных проектировок.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Отменяется льгота по НДПИ для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сверхвязкой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нефти, в 2021 году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допдоходы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бюджета могут составить 77,9 млрд рублей. Перестает действовать пониженная ставка НДПИ (30% от полной) для компаний, ведущих поиск и разведку месторождений за свой счет,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допдоходы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в 2021 году составят 2,3 млрд рублей.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При этом в Налоговом кодексе будут продолжать действовать более чем 20 льгот по налогу на добычу углеводородов, крупнейшая из которых, например, льгота по НДПИ для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трудноизвлекаемых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запасов (выпадающие доходы бюджета в 2021 году - 85,96 млрд рублей) или на новые морские месторождения на шельфе (81,7 млрд рублей в 2021 году).</w:t>
      </w:r>
    </w:p>
    <w:p w:rsidR="001F216A" w:rsidRPr="001F216A" w:rsidRDefault="001F216A" w:rsidP="001F216A">
      <w:pPr>
        <w:shd w:val="clear" w:color="auto" w:fill="FFFFFF"/>
        <w:spacing w:before="210" w:after="210" w:line="240" w:lineRule="auto"/>
        <w:outlineLvl w:val="1"/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</w:pPr>
      <w:r w:rsidRPr="001F216A">
        <w:rPr>
          <w:rFonts w:ascii="Arial" w:eastAsia="Times New Roman" w:hAnsi="Arial" w:cs="Arial"/>
          <w:b/>
          <w:bCs/>
          <w:color w:val="1F2829"/>
          <w:sz w:val="30"/>
          <w:szCs w:val="30"/>
          <w:lang w:eastAsia="ru-RU"/>
        </w:rPr>
        <w:t>Параметры НДД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Расширяется перечень участков, которые могут применять НДД – в него включаются участки недр, расположенные в </w:t>
      </w:r>
      <w:proofErr w:type="gram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Северо-Кавказском</w:t>
      </w:r>
      <w:proofErr w:type="gram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федеральном округе (СКФО), Сахалинской, Оренбургской и Самарской областях. Уточняется коэффициент (Кг), который входит в формулу расчета НДД ряда групп месторождений и характеризует период времени, прошедший с даты начала промышленной добычи нефти на участке недр – чем меньше времени прошло с начала разработки, тем меньше коэффициент. Коэффициент Кг сейчас для месторождений первой и второй группы составляет от 0,4 до 1 (начало разработки месторождений от пяти до семи лет); для третьей группы - 1; для четвертой группы 0,5 - первый год, затем в течение года 0,75 и 1 на третий год. Для пятой группы от 0,2 до 1 в период до 15 лет. Принятый закон удлиняет сроки использования понижающих коэффициентов для месторождений в Арктике (пятая группа). </w:t>
      </w: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lastRenderedPageBreak/>
        <w:t>Также документ устанавливает коэффициент на уровне 1 для второй и третьей групп, при этом для второй группы устанавливается исключение.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Так, для нефти, добытой на участках недр, одновременно расположенных в границах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Нефтеюганского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,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Сургутского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и Ханты-Мансийского районов Ханты-Мансийского автономного округа, на период с 1 января 2021 года по 31 декабря 2023 года коэффициент вырастет до 1,2. Для нефти, добываемой на участках второй группы, которые расположены в границах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Ямальского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района Ямало-Ненецкого автономного округа, на период с 1 января 2021 года по 31 декабря 2023 года коэффициент составит 1,95.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Как следует из проекта бюджета, изменение поступлений НДПИ с учетом корректировки параметров режима НДД в части применения корректирующих коэффициентов (Кг) принесет в бюджет в 2021 году 103,5 млрд рублей.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Пересматривается процедура переноса исторических убытков в рамках НДД. Сейчас можно переносить 100%, закон предлагает не более 50% на период 2021-2023 годов, что даст за этот же период </w:t>
      </w:r>
      <w:proofErr w:type="spellStart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допдоходы</w:t>
      </w:r>
      <w:proofErr w:type="spellEnd"/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бюджету в размере 51,7 млрд рублей.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Закон также исключает из состава фактических расходов, на основании которых рассчитывается НДД, расходы на строительство (бурение) разведочных и поисково-оценочных скважин, а также затраты, оплаченные за счет бюджетных средств.</w:t>
      </w:r>
    </w:p>
    <w:p w:rsidR="001F216A" w:rsidRPr="001F216A" w:rsidRDefault="001F216A" w:rsidP="001F216A">
      <w:pPr>
        <w:shd w:val="clear" w:color="auto" w:fill="FFFFFF"/>
        <w:spacing w:before="345" w:after="345" w:line="345" w:lineRule="atLeast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1F216A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Нормы закона заработают с 1 января 2021 года.</w:t>
      </w:r>
    </w:p>
    <w:p w:rsidR="00393121" w:rsidRDefault="00393121"/>
    <w:sectPr w:rsidR="003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7"/>
    <w:rsid w:val="001F216A"/>
    <w:rsid w:val="00393121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C6DC-313A-410A-9F65-24D9B1B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2021-05-26T07:08:00Z</dcterms:created>
  <dcterms:modified xsi:type="dcterms:W3CDTF">2021-05-26T07:08:00Z</dcterms:modified>
</cp:coreProperties>
</file>