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DD" w:rsidRPr="005A2AF8" w:rsidRDefault="006051DD" w:rsidP="0060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6051DD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6051DD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2E7CC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«Метрологическое обеспечение и стандартизация в системе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Pr="002E7CC7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здравоохранении»</w:t>
      </w:r>
      <w:r w:rsidRPr="0025240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(72 часа)</w:t>
      </w:r>
    </w:p>
    <w:p w:rsidR="006051DD" w:rsidRPr="00252408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Программа направлена для повышения профессиональных компетенций лиц,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работающих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в сфере здравоохранения по направлению метрология и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стандартизация, технического обслуживания медицинской техники,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необходимых для профессиональной деятельности в рамках имеющейся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квалификации.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Основные вопросы курса: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-Законодательные основы обеспечения единства измерений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ФЗ «О техническом регулировании» и современная концепция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национальной политики в области метрологии.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-Роль метрологии, стандартизации и сертификации в сфере здравоохранения.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-Нормативно-правовые документы в области обеспечения единства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измерений в системе здравоохранении.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Метрологическое обеспечение и стандартизация в области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здравоохранения.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- Медицинских изделий. Правила государственной регистрации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медицинских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изделий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-Приказ Минздрава России от 15.08.2012г. № 89Н «Об утверждении порядка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проведения испытаний в целях утверждения типа средств измерений, а также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перечня медицинских изделий, относящихся к средствам измерений в сфере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государственного регулирования обеспечения единства измерений,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в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отношении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которых проводятся испытания в целях утверждения типа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средств измерений» Государственный метрологический надзор.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Система аккредитации в области обеспечения единства измерений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- Юридическая ответственность за нарушение законодательства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Российской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Федерации об обеспечении единства измерений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Организация работ по метрологическому обеспечению учреждений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здравоохранения;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Практика применения современных методов и средств измерений,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направленных на повышение уровня научных исследований, безопасности,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качества и эффективности медицинских услуг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Порядок организации ремонта, поверки и калибровки средств измерений.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Поверка средств измерения медицинской техники;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-Вопросы метрологического обеспечения при лицензировании и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аккредитации организации здравоохранения.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- Порядок лицензирования на право технического обслуживания</w:t>
      </w:r>
    </w:p>
    <w:p w:rsidR="006051DD" w:rsidRPr="00252408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медицинской техники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Условия участия</w:t>
      </w:r>
      <w:r w:rsidRPr="0066470F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1 </w:t>
      </w:r>
      <w:proofErr w:type="spell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Вебинар</w:t>
      </w:r>
      <w:proofErr w:type="spellEnd"/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: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Бесплатно.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(Без выдачи удостоверения и методического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материала)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2 Повышение квалификации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: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по окончании выдается удостоверение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установленного образца (72 часа) по теме: «Метрологическое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обеспечение и стандартизация в системе здравоохранении» 7500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proofErr w:type="spell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руб</w:t>
      </w:r>
      <w:proofErr w:type="spell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/чел. Предоставление методического материала. Открыт доступ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к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видеозаписи </w:t>
      </w:r>
      <w:proofErr w:type="spell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вебинара</w:t>
      </w:r>
      <w:proofErr w:type="spell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3 Профессиональная переподготовка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: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по окончании выдается диплом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о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с</w:t>
      </w:r>
      <w:proofErr w:type="gram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 присвоением новой квалификации «Специалист по монтажу,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наладке, техническому обслуживанию и ремонту медицинской техники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lastRenderedPageBreak/>
        <w:t>и электронно-медицинской аппаратуры».(250 часов) 12500 руб./чел.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Предоставление методического материала. Открыт доступ </w:t>
      </w:r>
      <w:proofErr w:type="gram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к</w:t>
      </w:r>
      <w:proofErr w:type="gramEnd"/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 xml:space="preserve">видеозаписи </w:t>
      </w:r>
      <w:proofErr w:type="spellStart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вебинара</w:t>
      </w:r>
      <w:proofErr w:type="spellEnd"/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. Консультация с преподавателем на весь срок</w:t>
      </w:r>
    </w:p>
    <w:p w:rsidR="006051DD" w:rsidRPr="002E7CC7" w:rsidRDefault="006051DD" w:rsidP="006051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</w:pPr>
      <w:r w:rsidRPr="002E7CC7">
        <w:rPr>
          <w:rFonts w:ascii="YS Text" w:eastAsia="Times New Roman" w:hAnsi="YS Text" w:cs="Times New Roman"/>
          <w:i/>
          <w:color w:val="1F497D" w:themeColor="text2"/>
          <w:sz w:val="23"/>
          <w:szCs w:val="23"/>
          <w:lang w:eastAsia="ru-RU"/>
        </w:rPr>
        <w:t>обучения.</w:t>
      </w:r>
    </w:p>
    <w:p w:rsidR="006051DD" w:rsidRDefault="006051DD" w:rsidP="0060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6051DD" w:rsidRDefault="006051DD" w:rsidP="006051DD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DD"/>
    <w:rsid w:val="004360B2"/>
    <w:rsid w:val="006051DD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DD"/>
  </w:style>
  <w:style w:type="paragraph" w:styleId="5">
    <w:name w:val="heading 5"/>
    <w:basedOn w:val="a"/>
    <w:link w:val="50"/>
    <w:uiPriority w:val="9"/>
    <w:qFormat/>
    <w:rsid w:val="00605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051DD"/>
    <w:rPr>
      <w:b/>
      <w:bCs/>
    </w:rPr>
  </w:style>
  <w:style w:type="character" w:styleId="a4">
    <w:name w:val="Hyperlink"/>
    <w:basedOn w:val="a0"/>
    <w:uiPriority w:val="99"/>
    <w:semiHidden/>
    <w:unhideWhenUsed/>
    <w:rsid w:val="006051DD"/>
    <w:rPr>
      <w:color w:val="0000FF"/>
      <w:u w:val="single"/>
    </w:rPr>
  </w:style>
  <w:style w:type="character" w:styleId="a5">
    <w:name w:val="Emphasis"/>
    <w:basedOn w:val="a0"/>
    <w:uiPriority w:val="20"/>
    <w:qFormat/>
    <w:rsid w:val="006051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DD"/>
  </w:style>
  <w:style w:type="paragraph" w:styleId="5">
    <w:name w:val="heading 5"/>
    <w:basedOn w:val="a"/>
    <w:link w:val="50"/>
    <w:uiPriority w:val="9"/>
    <w:qFormat/>
    <w:rsid w:val="00605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051DD"/>
    <w:rPr>
      <w:b/>
      <w:bCs/>
    </w:rPr>
  </w:style>
  <w:style w:type="character" w:styleId="a4">
    <w:name w:val="Hyperlink"/>
    <w:basedOn w:val="a0"/>
    <w:uiPriority w:val="99"/>
    <w:semiHidden/>
    <w:unhideWhenUsed/>
    <w:rsid w:val="006051DD"/>
    <w:rPr>
      <w:color w:val="0000FF"/>
      <w:u w:val="single"/>
    </w:rPr>
  </w:style>
  <w:style w:type="character" w:styleId="a5">
    <w:name w:val="Emphasis"/>
    <w:basedOn w:val="a0"/>
    <w:uiPriority w:val="20"/>
    <w:qFormat/>
    <w:rsid w:val="00605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3</cp:revision>
  <dcterms:created xsi:type="dcterms:W3CDTF">2021-10-25T16:12:00Z</dcterms:created>
  <dcterms:modified xsi:type="dcterms:W3CDTF">2021-10-26T00:39:00Z</dcterms:modified>
</cp:coreProperties>
</file>